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C1CB" w14:textId="2B60689A" w:rsidR="00A25520" w:rsidRDefault="00D218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951AFB6" wp14:editId="6F7073EB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3722370" cy="1438910"/>
            <wp:effectExtent l="0" t="0" r="11430" b="8890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D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3B3B3" w14:textId="77777777" w:rsidR="00E97B44" w:rsidRDefault="00E97B44">
      <w:pPr>
        <w:rPr>
          <w:b/>
        </w:rPr>
      </w:pPr>
    </w:p>
    <w:p w14:paraId="29E1C986" w14:textId="77777777" w:rsidR="00E97B44" w:rsidRDefault="00E97B44">
      <w:pPr>
        <w:rPr>
          <w:b/>
        </w:rPr>
      </w:pPr>
    </w:p>
    <w:p w14:paraId="55FCD7F2" w14:textId="4DBE6ABC" w:rsidR="00E97B44" w:rsidRDefault="00E97B44">
      <w:pPr>
        <w:rPr>
          <w:b/>
        </w:rPr>
      </w:pPr>
    </w:p>
    <w:p w14:paraId="6B778C98" w14:textId="77777777" w:rsidR="000A4A4C" w:rsidRDefault="000A4A4C">
      <w:pPr>
        <w:rPr>
          <w:rFonts w:ascii="Verdana" w:hAnsi="Verdana"/>
          <w:b/>
          <w:sz w:val="22"/>
          <w:szCs w:val="22"/>
          <w:highlight w:val="yellow"/>
        </w:rPr>
      </w:pPr>
    </w:p>
    <w:p w14:paraId="4F797504" w14:textId="7C7CF816" w:rsidR="00983253" w:rsidRPr="00D21871" w:rsidRDefault="0074435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26</w:t>
      </w:r>
      <w:r w:rsidR="0021528C" w:rsidRPr="00761002">
        <w:rPr>
          <w:rFonts w:ascii="Verdana" w:hAnsi="Verdana"/>
          <w:b/>
          <w:sz w:val="22"/>
          <w:szCs w:val="22"/>
        </w:rPr>
        <w:t xml:space="preserve"> </w:t>
      </w:r>
      <w:r w:rsidR="00761002" w:rsidRPr="00761002">
        <w:rPr>
          <w:rFonts w:ascii="Verdana" w:hAnsi="Verdana"/>
          <w:b/>
          <w:sz w:val="22"/>
          <w:szCs w:val="22"/>
        </w:rPr>
        <w:t>October</w:t>
      </w:r>
      <w:r w:rsidR="0021528C" w:rsidRPr="00761002">
        <w:rPr>
          <w:rFonts w:ascii="Verdana" w:hAnsi="Verdana"/>
          <w:b/>
          <w:sz w:val="22"/>
          <w:szCs w:val="22"/>
        </w:rPr>
        <w:t xml:space="preserve"> 20</w:t>
      </w:r>
      <w:r w:rsidR="00AC6D69" w:rsidRPr="00761002">
        <w:rPr>
          <w:rFonts w:ascii="Verdana" w:hAnsi="Verdana"/>
          <w:b/>
          <w:sz w:val="22"/>
          <w:szCs w:val="22"/>
        </w:rPr>
        <w:t>2</w:t>
      </w:r>
      <w:r w:rsidR="0041788D" w:rsidRPr="00761002">
        <w:rPr>
          <w:rFonts w:ascii="Verdana" w:hAnsi="Verdana"/>
          <w:b/>
          <w:sz w:val="22"/>
          <w:szCs w:val="22"/>
        </w:rPr>
        <w:t>1</w:t>
      </w:r>
    </w:p>
    <w:p w14:paraId="25027280" w14:textId="77777777" w:rsidR="00256208" w:rsidRDefault="00256208" w:rsidP="00D14A1E">
      <w:pPr>
        <w:jc w:val="center"/>
        <w:rPr>
          <w:rFonts w:ascii="Verdana" w:hAnsi="Verdana"/>
          <w:b/>
          <w:sz w:val="22"/>
          <w:szCs w:val="22"/>
        </w:rPr>
      </w:pPr>
    </w:p>
    <w:p w14:paraId="4D82539F" w14:textId="7D50EF8A" w:rsidR="00983253" w:rsidRPr="00D21871" w:rsidRDefault="00983253" w:rsidP="00D14A1E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PRESS RELEASE</w:t>
      </w:r>
    </w:p>
    <w:p w14:paraId="1BCED44E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68B37599" w14:textId="563F8847" w:rsidR="00983253" w:rsidRPr="00D21871" w:rsidRDefault="00256208" w:rsidP="009832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Resilience and immune health </w:t>
      </w:r>
      <w:r w:rsidR="000325DA">
        <w:rPr>
          <w:rFonts w:ascii="Verdana" w:hAnsi="Verdana"/>
          <w:b/>
        </w:rPr>
        <w:t>take</w:t>
      </w:r>
      <w:r>
        <w:rPr>
          <w:rFonts w:ascii="Verdana" w:hAnsi="Verdana"/>
          <w:b/>
        </w:rPr>
        <w:t xml:space="preserve"> the spotlight </w:t>
      </w:r>
      <w:r>
        <w:rPr>
          <w:rFonts w:ascii="Verdana" w:hAnsi="Verdana"/>
          <w:b/>
        </w:rPr>
        <w:br/>
        <w:t>in new Mind the Gap resource</w:t>
      </w:r>
    </w:p>
    <w:p w14:paraId="47B35070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1CA0A1BD" w14:textId="3BB5206B" w:rsidR="000F1A23" w:rsidRDefault="00761002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FC7EE5">
        <w:rPr>
          <w:rFonts w:ascii="Verdana" w:hAnsi="Verdana"/>
          <w:sz w:val="22"/>
          <w:szCs w:val="22"/>
        </w:rPr>
        <w:t xml:space="preserve">importance of </w:t>
      </w:r>
      <w:r>
        <w:rPr>
          <w:rFonts w:ascii="Verdana" w:hAnsi="Verdana"/>
          <w:sz w:val="22"/>
          <w:szCs w:val="22"/>
        </w:rPr>
        <w:t>immune health in promoting resilience is the topic of a new ‘Mind the Gap’ resource developed by IADSA.</w:t>
      </w:r>
    </w:p>
    <w:p w14:paraId="699F28D7" w14:textId="19EE9D78" w:rsidR="00761002" w:rsidRDefault="00761002" w:rsidP="000F1A23">
      <w:pPr>
        <w:rPr>
          <w:rFonts w:ascii="Verdana" w:hAnsi="Verdana"/>
          <w:sz w:val="22"/>
          <w:szCs w:val="22"/>
        </w:rPr>
      </w:pPr>
    </w:p>
    <w:p w14:paraId="721BC481" w14:textId="17EF6934" w:rsidR="00761002" w:rsidRDefault="00761002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Resilience is currently one of the world’s most talk</w:t>
      </w:r>
      <w:r w:rsidR="000325DA">
        <w:rPr>
          <w:rFonts w:ascii="Verdana" w:hAnsi="Verdana"/>
          <w:sz w:val="22"/>
          <w:szCs w:val="22"/>
        </w:rPr>
        <w:t>ed</w:t>
      </w:r>
      <w:r>
        <w:rPr>
          <w:rFonts w:ascii="Verdana" w:hAnsi="Verdana"/>
          <w:sz w:val="22"/>
          <w:szCs w:val="22"/>
        </w:rPr>
        <w:t>-about social concerns</w:t>
      </w:r>
      <w:r w:rsidR="0007460D">
        <w:rPr>
          <w:rFonts w:ascii="Verdana" w:hAnsi="Verdana"/>
          <w:sz w:val="22"/>
          <w:szCs w:val="22"/>
        </w:rPr>
        <w:t xml:space="preserve">. The World Health </w:t>
      </w:r>
      <w:proofErr w:type="spellStart"/>
      <w:r w:rsidR="0007460D">
        <w:rPr>
          <w:rFonts w:ascii="Verdana" w:hAnsi="Verdana"/>
          <w:sz w:val="22"/>
          <w:szCs w:val="22"/>
        </w:rPr>
        <w:t>Organisation</w:t>
      </w:r>
      <w:proofErr w:type="spellEnd"/>
      <w:r w:rsidR="0007460D">
        <w:rPr>
          <w:rFonts w:ascii="Verdana" w:hAnsi="Verdana"/>
          <w:sz w:val="22"/>
          <w:szCs w:val="22"/>
        </w:rPr>
        <w:t xml:space="preserve"> has said it has “a very prominent role in essentially </w:t>
      </w:r>
      <w:r w:rsidR="00B34DC3">
        <w:rPr>
          <w:rFonts w:ascii="Verdana" w:hAnsi="Verdana"/>
          <w:sz w:val="22"/>
          <w:szCs w:val="22"/>
        </w:rPr>
        <w:t xml:space="preserve">all </w:t>
      </w:r>
      <w:r w:rsidR="0007460D">
        <w:rPr>
          <w:rFonts w:ascii="Verdana" w:hAnsi="Verdana"/>
          <w:sz w:val="22"/>
          <w:szCs w:val="22"/>
        </w:rPr>
        <w:t>of the Sustainable Development Goals.”</w:t>
      </w:r>
      <w:r w:rsidR="000325DA">
        <w:rPr>
          <w:rStyle w:val="FootnoteReference"/>
          <w:rFonts w:ascii="Verdana" w:hAnsi="Verdana"/>
          <w:sz w:val="22"/>
          <w:szCs w:val="22"/>
        </w:rPr>
        <w:footnoteReference w:id="1"/>
      </w:r>
    </w:p>
    <w:p w14:paraId="54B0994D" w14:textId="15F5F7C4" w:rsidR="0007460D" w:rsidRDefault="0007460D" w:rsidP="000F1A23">
      <w:pPr>
        <w:rPr>
          <w:rFonts w:ascii="Verdana" w:hAnsi="Verdana"/>
          <w:sz w:val="22"/>
          <w:szCs w:val="22"/>
        </w:rPr>
      </w:pPr>
    </w:p>
    <w:p w14:paraId="1D27722A" w14:textId="3435125C" w:rsidR="00B34DC3" w:rsidRPr="0012253E" w:rsidRDefault="0007460D" w:rsidP="0012253E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</w:rPr>
        <w:t xml:space="preserve">The new Mind the Gap story is </w:t>
      </w:r>
      <w:r w:rsidR="00C144CB">
        <w:rPr>
          <w:rFonts w:ascii="Verdana" w:hAnsi="Verdana"/>
          <w:sz w:val="22"/>
          <w:szCs w:val="22"/>
        </w:rPr>
        <w:t>en</w:t>
      </w:r>
      <w:r>
        <w:rPr>
          <w:rFonts w:ascii="Verdana" w:hAnsi="Verdana"/>
          <w:sz w:val="22"/>
          <w:szCs w:val="22"/>
        </w:rPr>
        <w:t>titled ‘Fighting Fit: Building Resilience Through Nutrition’</w:t>
      </w:r>
      <w:r w:rsidR="00B34DC3">
        <w:rPr>
          <w:rFonts w:ascii="Verdana" w:hAnsi="Verdana"/>
          <w:sz w:val="22"/>
          <w:szCs w:val="22"/>
        </w:rPr>
        <w:t xml:space="preserve"> and is available to view </w:t>
      </w:r>
      <w:r w:rsidR="0012253E">
        <w:rPr>
          <w:rFonts w:ascii="Verdana" w:hAnsi="Verdana"/>
          <w:sz w:val="22"/>
          <w:szCs w:val="22"/>
        </w:rPr>
        <w:t xml:space="preserve">at </w:t>
      </w:r>
      <w:hyperlink r:id="rId8" w:anchor="intro" w:history="1">
        <w:r w:rsidR="0012253E" w:rsidRPr="0012253E">
          <w:rPr>
            <w:rStyle w:val="Hyperlink"/>
            <w:rFonts w:ascii="Verdana" w:hAnsi="Verdana" w:cs="Times New Roman"/>
            <w:sz w:val="22"/>
            <w:szCs w:val="22"/>
            <w:lang w:val="en-GB"/>
          </w:rPr>
          <w:t>iadsa.</w:t>
        </w:r>
        <w:r w:rsidR="0012253E" w:rsidRPr="0012253E">
          <w:rPr>
            <w:rStyle w:val="Hyperlink"/>
            <w:rFonts w:ascii="Verdana" w:hAnsi="Verdana" w:cs="Times New Roman"/>
            <w:sz w:val="22"/>
            <w:szCs w:val="22"/>
            <w:lang w:val="en-GB"/>
          </w:rPr>
          <w:t>o</w:t>
        </w:r>
        <w:r w:rsidR="0012253E" w:rsidRPr="0012253E">
          <w:rPr>
            <w:rStyle w:val="Hyperlink"/>
            <w:rFonts w:ascii="Verdana" w:hAnsi="Verdana" w:cs="Times New Roman"/>
            <w:sz w:val="22"/>
            <w:szCs w:val="22"/>
            <w:lang w:val="en-GB"/>
          </w:rPr>
          <w:t>r</w:t>
        </w:r>
        <w:r w:rsidR="0012253E" w:rsidRPr="0012253E">
          <w:rPr>
            <w:rStyle w:val="Hyperlink"/>
            <w:rFonts w:ascii="Verdana" w:hAnsi="Verdana" w:cs="Times New Roman"/>
            <w:sz w:val="22"/>
            <w:szCs w:val="22"/>
            <w:lang w:val="en-GB"/>
          </w:rPr>
          <w:t>g/mind-the-gap/</w:t>
        </w:r>
        <w:proofErr w:type="spellStart"/>
        <w:r w:rsidR="0012253E" w:rsidRPr="0012253E">
          <w:rPr>
            <w:rStyle w:val="Hyperlink"/>
            <w:rFonts w:ascii="Verdana" w:hAnsi="Verdana" w:cs="Times New Roman"/>
            <w:sz w:val="22"/>
            <w:szCs w:val="22"/>
            <w:lang w:val="en-GB"/>
          </w:rPr>
          <w:t>english</w:t>
        </w:r>
        <w:proofErr w:type="spellEnd"/>
        <w:r w:rsidR="0012253E" w:rsidRPr="0012253E">
          <w:rPr>
            <w:rStyle w:val="Hyperlink"/>
            <w:rFonts w:ascii="Verdana" w:hAnsi="Verdana" w:cs="Times New Roman"/>
            <w:sz w:val="22"/>
            <w:szCs w:val="22"/>
            <w:lang w:val="en-GB"/>
          </w:rPr>
          <w:t>/</w:t>
        </w:r>
        <w:proofErr w:type="spellStart"/>
        <w:r w:rsidR="0012253E" w:rsidRPr="0012253E">
          <w:rPr>
            <w:rStyle w:val="Hyperlink"/>
            <w:rFonts w:ascii="Verdana" w:hAnsi="Verdana" w:cs="Times New Roman"/>
            <w:sz w:val="22"/>
            <w:szCs w:val="22"/>
            <w:lang w:val="en-GB"/>
          </w:rPr>
          <w:t>resilience#intro</w:t>
        </w:r>
        <w:proofErr w:type="spellEnd"/>
      </w:hyperlink>
      <w:r w:rsidR="0012253E">
        <w:rPr>
          <w:rFonts w:ascii="Verdana" w:hAnsi="Verdana" w:cs="Times New Roman"/>
          <w:sz w:val="22"/>
          <w:szCs w:val="22"/>
          <w:lang w:val="en-GB"/>
        </w:rPr>
        <w:t>.</w:t>
      </w:r>
    </w:p>
    <w:p w14:paraId="51967541" w14:textId="77777777" w:rsidR="0012253E" w:rsidRDefault="0012253E" w:rsidP="0012253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8DA9205" w14:textId="2DAF04CD" w:rsidR="00C144CB" w:rsidRDefault="0007460D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It explores </w:t>
      </w:r>
      <w:r w:rsidR="00C144CB">
        <w:rPr>
          <w:rFonts w:ascii="Verdana" w:hAnsi="Verdana"/>
          <w:sz w:val="22"/>
          <w:szCs w:val="22"/>
        </w:rPr>
        <w:t xml:space="preserve">how </w:t>
      </w:r>
      <w:r w:rsidR="00FC7EE5">
        <w:rPr>
          <w:rFonts w:ascii="Verdana" w:hAnsi="Verdana"/>
          <w:sz w:val="22"/>
          <w:szCs w:val="22"/>
        </w:rPr>
        <w:t>supporting</w:t>
      </w:r>
      <w:r w:rsidR="00C144CB">
        <w:rPr>
          <w:rFonts w:ascii="Verdana" w:hAnsi="Verdana"/>
          <w:sz w:val="22"/>
          <w:szCs w:val="22"/>
        </w:rPr>
        <w:t xml:space="preserve"> immune health through nutrition is central to resilience.</w:t>
      </w:r>
      <w:r w:rsidR="00B34DC3">
        <w:rPr>
          <w:rFonts w:ascii="Verdana" w:hAnsi="Verdana"/>
          <w:sz w:val="22"/>
          <w:szCs w:val="22"/>
        </w:rPr>
        <w:t xml:space="preserve"> </w:t>
      </w:r>
      <w:r w:rsidR="00C144CB">
        <w:rPr>
          <w:rFonts w:ascii="Verdana" w:hAnsi="Verdana"/>
          <w:sz w:val="22"/>
          <w:szCs w:val="22"/>
        </w:rPr>
        <w:t>It also highlights how two billion people worldwide do not consume adequate nutrients</w:t>
      </w:r>
      <w:r w:rsidR="000325DA">
        <w:rPr>
          <w:rStyle w:val="FootnoteReference"/>
          <w:rFonts w:ascii="Verdana" w:hAnsi="Verdana"/>
          <w:sz w:val="22"/>
          <w:szCs w:val="22"/>
        </w:rPr>
        <w:footnoteReference w:id="2"/>
      </w:r>
      <w:r w:rsidR="00C144CB">
        <w:rPr>
          <w:rFonts w:ascii="Verdana" w:hAnsi="Verdana"/>
          <w:sz w:val="22"/>
          <w:szCs w:val="22"/>
        </w:rPr>
        <w:t xml:space="preserve">, making it harder for them to maintain </w:t>
      </w:r>
      <w:r w:rsidR="00B600CE">
        <w:rPr>
          <w:rFonts w:ascii="Verdana" w:hAnsi="Verdana"/>
          <w:sz w:val="22"/>
          <w:szCs w:val="22"/>
        </w:rPr>
        <w:t xml:space="preserve">a </w:t>
      </w:r>
      <w:r w:rsidR="00C144CB">
        <w:rPr>
          <w:rFonts w:ascii="Verdana" w:hAnsi="Verdana"/>
          <w:sz w:val="22"/>
          <w:szCs w:val="22"/>
        </w:rPr>
        <w:t xml:space="preserve">normal </w:t>
      </w:r>
      <w:r w:rsidR="00B600CE">
        <w:rPr>
          <w:rFonts w:ascii="Verdana" w:hAnsi="Verdana"/>
          <w:sz w:val="22"/>
          <w:szCs w:val="22"/>
        </w:rPr>
        <w:t xml:space="preserve">functioning </w:t>
      </w:r>
      <w:r w:rsidR="00C144CB">
        <w:rPr>
          <w:rFonts w:ascii="Verdana" w:hAnsi="Verdana"/>
          <w:sz w:val="22"/>
          <w:szCs w:val="22"/>
        </w:rPr>
        <w:t>immun</w:t>
      </w:r>
      <w:r w:rsidR="00B600CE">
        <w:rPr>
          <w:rFonts w:ascii="Verdana" w:hAnsi="Verdana"/>
          <w:sz w:val="22"/>
          <w:szCs w:val="22"/>
        </w:rPr>
        <w:t>e system</w:t>
      </w:r>
      <w:r w:rsidR="00C144CB">
        <w:rPr>
          <w:rFonts w:ascii="Verdana" w:hAnsi="Verdana"/>
          <w:sz w:val="22"/>
          <w:szCs w:val="22"/>
        </w:rPr>
        <w:t xml:space="preserve"> and demonstrate resilience.</w:t>
      </w:r>
    </w:p>
    <w:p w14:paraId="0792E819" w14:textId="29DEB83D" w:rsidR="00C144CB" w:rsidRDefault="00C144CB" w:rsidP="000F1A23">
      <w:pPr>
        <w:rPr>
          <w:rFonts w:ascii="Verdana" w:hAnsi="Verdana"/>
          <w:sz w:val="22"/>
          <w:szCs w:val="22"/>
        </w:rPr>
      </w:pPr>
    </w:p>
    <w:p w14:paraId="604EB5A1" w14:textId="22EDA8C0" w:rsidR="00C144CB" w:rsidRDefault="001F095F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Simon Pettman, </w:t>
      </w:r>
      <w:r w:rsidR="00B34DC3">
        <w:rPr>
          <w:rFonts w:ascii="Verdana" w:hAnsi="Verdana"/>
          <w:sz w:val="22"/>
          <w:szCs w:val="22"/>
        </w:rPr>
        <w:t xml:space="preserve">IADSA </w:t>
      </w:r>
      <w:r>
        <w:rPr>
          <w:rFonts w:ascii="Verdana" w:hAnsi="Verdana"/>
          <w:sz w:val="22"/>
          <w:szCs w:val="22"/>
        </w:rPr>
        <w:t>Executive Director</w:t>
      </w:r>
      <w:r w:rsidR="00B34DC3">
        <w:rPr>
          <w:rFonts w:ascii="Verdana" w:hAnsi="Verdana"/>
          <w:sz w:val="22"/>
          <w:szCs w:val="22"/>
        </w:rPr>
        <w:t>, said: “</w:t>
      </w:r>
      <w:r w:rsidR="00B600CE">
        <w:rPr>
          <w:rFonts w:ascii="Verdana" w:hAnsi="Verdana"/>
          <w:sz w:val="22"/>
          <w:szCs w:val="22"/>
        </w:rPr>
        <w:t xml:space="preserve">With inadequate nutrient intakes so widespread, we need to find ways to help people maintain normal immune health </w:t>
      </w:r>
      <w:r w:rsidR="00FC7EE5">
        <w:rPr>
          <w:rFonts w:ascii="Verdana" w:hAnsi="Verdana"/>
          <w:sz w:val="22"/>
          <w:szCs w:val="22"/>
        </w:rPr>
        <w:t xml:space="preserve">and </w:t>
      </w:r>
      <w:r w:rsidR="00B600CE">
        <w:rPr>
          <w:rFonts w:ascii="Verdana" w:hAnsi="Verdana"/>
          <w:sz w:val="22"/>
          <w:szCs w:val="22"/>
        </w:rPr>
        <w:t>achieve greater resilience.</w:t>
      </w:r>
      <w:r w:rsidR="00FC7EE5">
        <w:rPr>
          <w:rFonts w:ascii="Verdana" w:hAnsi="Verdana"/>
          <w:sz w:val="22"/>
          <w:szCs w:val="22"/>
        </w:rPr>
        <w:t xml:space="preserve"> Better nutrition education is key. Acting now could transform the lives of millions of people.”</w:t>
      </w:r>
    </w:p>
    <w:p w14:paraId="126F820E" w14:textId="5ADCFE51" w:rsidR="00256208" w:rsidRDefault="00256208" w:rsidP="000F1A23">
      <w:pPr>
        <w:rPr>
          <w:rFonts w:ascii="Verdana" w:hAnsi="Verdana"/>
          <w:sz w:val="22"/>
          <w:szCs w:val="22"/>
        </w:rPr>
      </w:pPr>
    </w:p>
    <w:p w14:paraId="6B156235" w14:textId="07846630" w:rsidR="00256208" w:rsidRPr="00256208" w:rsidRDefault="00256208" w:rsidP="00256208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  <w:lang w:val="en-GB"/>
        </w:rPr>
      </w:pPr>
      <w:r w:rsidRPr="006740F5">
        <w:rPr>
          <w:rFonts w:ascii="Verdana" w:hAnsi="Verdana" w:cs="Times New Roman"/>
          <w:sz w:val="22"/>
          <w:szCs w:val="22"/>
          <w:lang w:val="en-GB"/>
        </w:rPr>
        <w:t>Mind the Gap is an information resource created by IADSA – the International Alliance of Dietary/Food Supplement Associations. It facilitates the sharing of positive stories about the benefits that nutrition</w:t>
      </w:r>
      <w:r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Pr="006740F5">
        <w:rPr>
          <w:rFonts w:ascii="Verdana" w:hAnsi="Verdana" w:cs="Times New Roman"/>
          <w:sz w:val="22"/>
          <w:szCs w:val="22"/>
          <w:lang w:val="en-GB"/>
        </w:rPr>
        <w:t>offers to consumers all over the world and society at large. It also seeks to fill gaps in our scientific knowledge, while promoting real-life examples of successful national nutrition programmes. Find out more at iadsa.org/mind-the-gap.</w:t>
      </w:r>
    </w:p>
    <w:p w14:paraId="596997BD" w14:textId="77777777" w:rsidR="000F1A23" w:rsidRPr="00594D92" w:rsidRDefault="000F1A23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32A47337" w14:textId="77777777" w:rsidR="0066704A" w:rsidRPr="006A763E" w:rsidRDefault="0066704A" w:rsidP="0066704A">
      <w:pPr>
        <w:rPr>
          <w:rFonts w:ascii="Verdana" w:eastAsia="Times New Roman" w:hAnsi="Verdana" w:cs="Times New Roman"/>
          <w:sz w:val="22"/>
          <w:szCs w:val="22"/>
        </w:rPr>
      </w:pP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>Based in London, IADSA is the international association of the food supplement sector, with members from six continents.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IADSA is the global platform to guide the evolution of policy and regulation in the sector</w:t>
      </w: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. Visit </w:t>
      </w:r>
      <w:hyperlink r:id="rId9" w:history="1">
        <w:r w:rsidRPr="006A763E">
          <w:rPr>
            <w:rStyle w:val="Hyperlink"/>
            <w:rFonts w:ascii="Verdana" w:eastAsia="Times New Roman" w:hAnsi="Verdana" w:cs="Times New Roman"/>
            <w:color w:val="auto"/>
            <w:sz w:val="22"/>
            <w:szCs w:val="22"/>
            <w:shd w:val="clear" w:color="auto" w:fill="FFFFFF"/>
          </w:rPr>
          <w:t>iadsa.org</w:t>
        </w:r>
      </w:hyperlink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for more information.</w:t>
      </w:r>
    </w:p>
    <w:p w14:paraId="69E4E290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0CD4A980" w14:textId="77777777" w:rsidR="0066704A" w:rsidRPr="00D21871" w:rsidRDefault="0066704A" w:rsidP="0066704A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ENDS</w:t>
      </w:r>
    </w:p>
    <w:p w14:paraId="5577384A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59B74FD7" w14:textId="77777777" w:rsidR="0066704A" w:rsidRDefault="0066704A" w:rsidP="0066704A">
      <w:pPr>
        <w:rPr>
          <w:rFonts w:ascii="Verdana" w:hAnsi="Verdana"/>
          <w:b/>
          <w:sz w:val="22"/>
          <w:szCs w:val="22"/>
        </w:rPr>
      </w:pPr>
    </w:p>
    <w:p w14:paraId="20FF90EB" w14:textId="77777777" w:rsidR="00256208" w:rsidRDefault="00256208" w:rsidP="0066704A">
      <w:pPr>
        <w:rPr>
          <w:rFonts w:ascii="Verdana" w:hAnsi="Verdana"/>
          <w:b/>
          <w:sz w:val="22"/>
          <w:szCs w:val="22"/>
        </w:rPr>
      </w:pPr>
    </w:p>
    <w:p w14:paraId="220F3D0D" w14:textId="77777777" w:rsidR="00256208" w:rsidRDefault="00256208" w:rsidP="0066704A">
      <w:pPr>
        <w:rPr>
          <w:rFonts w:ascii="Verdana" w:hAnsi="Verdana"/>
          <w:b/>
          <w:sz w:val="22"/>
          <w:szCs w:val="22"/>
        </w:rPr>
      </w:pPr>
    </w:p>
    <w:p w14:paraId="687EC697" w14:textId="07675407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For more information, please contact:</w:t>
      </w:r>
    </w:p>
    <w:p w14:paraId="629586BD" w14:textId="77777777" w:rsidR="0066704A" w:rsidRPr="00362941" w:rsidRDefault="0066704A" w:rsidP="0066704A">
      <w:pPr>
        <w:rPr>
          <w:rFonts w:ascii="Verdana" w:hAnsi="Verdan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>Richard Clarke, Ingredient Communications</w:t>
      </w:r>
    </w:p>
    <w:p w14:paraId="1D5EF27B" w14:textId="6998A643" w:rsidR="0066704A" w:rsidRPr="00D21871" w:rsidRDefault="0066704A" w:rsidP="0066704A">
      <w:pPr>
        <w:rPr>
          <w:rFonts w:ascii="Verdana" w:hAnsi="Verdana" w:cs="Helvetic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 xml:space="preserve">Tel: +44 </w:t>
      </w:r>
      <w:r w:rsidR="0041788D">
        <w:rPr>
          <w:rFonts w:ascii="Verdana" w:hAnsi="Verdana" w:cs="Helvetica"/>
          <w:sz w:val="22"/>
          <w:szCs w:val="22"/>
        </w:rPr>
        <w:t>7766 256176</w:t>
      </w:r>
    </w:p>
    <w:p w14:paraId="5E8908C9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  <w:r w:rsidRPr="00D21871">
        <w:rPr>
          <w:rFonts w:ascii="Verdana" w:hAnsi="Verdana"/>
          <w:sz w:val="22"/>
          <w:szCs w:val="22"/>
        </w:rPr>
        <w:t xml:space="preserve">Email: </w:t>
      </w:r>
      <w:hyperlink r:id="rId10" w:history="1">
        <w:r w:rsidRPr="00D21871">
          <w:rPr>
            <w:rStyle w:val="Hyperlink"/>
            <w:rFonts w:ascii="Verdana" w:hAnsi="Verdana"/>
            <w:sz w:val="22"/>
            <w:szCs w:val="22"/>
          </w:rPr>
          <w:t>richard@ingredientcommunications.com</w:t>
        </w:r>
      </w:hyperlink>
    </w:p>
    <w:p w14:paraId="4A22F863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  <w:r w:rsidRPr="00D21871">
        <w:rPr>
          <w:rFonts w:ascii="Verdana" w:hAnsi="Verdana"/>
          <w:sz w:val="22"/>
          <w:szCs w:val="22"/>
        </w:rPr>
        <w:t xml:space="preserve">Twitter: </w:t>
      </w:r>
      <w:hyperlink r:id="rId11" w:history="1">
        <w:r w:rsidRPr="00D21871">
          <w:rPr>
            <w:rStyle w:val="Hyperlink"/>
            <w:rFonts w:ascii="Verdana" w:hAnsi="Verdana"/>
            <w:sz w:val="22"/>
            <w:szCs w:val="22"/>
          </w:rPr>
          <w:t>@ingredientcomms</w:t>
        </w:r>
      </w:hyperlink>
    </w:p>
    <w:p w14:paraId="3A9FC0FC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1DBB6747" w14:textId="77777777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About IADSA</w:t>
      </w:r>
    </w:p>
    <w:p w14:paraId="3975DF91" w14:textId="77777777" w:rsidR="0066704A" w:rsidRPr="00D21871" w:rsidRDefault="0066704A" w:rsidP="0066704A">
      <w:pPr>
        <w:rPr>
          <w:rFonts w:ascii="Verdana" w:eastAsia="Times New Roman" w:hAnsi="Verdana" w:cs="Times New Roman"/>
          <w:sz w:val="22"/>
          <w:szCs w:val="22"/>
          <w:lang w:val="en-GB"/>
        </w:rPr>
      </w:pPr>
      <w:r w:rsidRPr="00D21871">
        <w:rPr>
          <w:rFonts w:ascii="Verdana" w:hAnsi="Verdana"/>
          <w:sz w:val="22"/>
          <w:szCs w:val="22"/>
        </w:rPr>
        <w:t xml:space="preserve">Established in 1998, IADSA 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 xml:space="preserve">is an international body comprising member associations and companies operating in the global supplements 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sector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. </w:t>
      </w:r>
      <w:r w:rsidRPr="00D21871">
        <w:rPr>
          <w:rFonts w:ascii="Verdana" w:hAnsi="Verdana"/>
          <w:sz w:val="22"/>
          <w:szCs w:val="22"/>
          <w:lang w:val="en-GB"/>
        </w:rPr>
        <w:t xml:space="preserve">Bringing together food supplement associations from six continents, </w:t>
      </w:r>
      <w:r w:rsidRPr="00D21871">
        <w:rPr>
          <w:rFonts w:ascii="Verdana" w:eastAsia="Times New Roman" w:hAnsi="Verdana" w:cs="Times New Roman"/>
          <w:sz w:val="22"/>
          <w:szCs w:val="22"/>
          <w:lang w:val="en-GB"/>
        </w:rPr>
        <w:t xml:space="preserve">IADSA </w:t>
      </w:r>
      <w:r w:rsidRPr="00D21871">
        <w:rPr>
          <w:rFonts w:ascii="Verdana" w:hAnsi="Verdana"/>
          <w:sz w:val="22"/>
          <w:szCs w:val="22"/>
        </w:rPr>
        <w:t>is a trusted source of information and runs regional and national regulatory, scientific and technical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21871">
        <w:rPr>
          <w:rFonts w:ascii="Verdana" w:hAnsi="Verdana"/>
          <w:sz w:val="22"/>
          <w:szCs w:val="22"/>
        </w:rPr>
        <w:t>program</w:t>
      </w:r>
      <w:r>
        <w:rPr>
          <w:rFonts w:ascii="Verdana" w:hAnsi="Verdana"/>
          <w:sz w:val="22"/>
          <w:szCs w:val="22"/>
        </w:rPr>
        <w:t>me</w:t>
      </w:r>
      <w:r w:rsidRPr="00D21871">
        <w:rPr>
          <w:rFonts w:ascii="Verdana" w:hAnsi="Verdana"/>
          <w:sz w:val="22"/>
          <w:szCs w:val="22"/>
        </w:rPr>
        <w:t>s</w:t>
      </w:r>
      <w:proofErr w:type="spellEnd"/>
      <w:r w:rsidRPr="00D21871">
        <w:rPr>
          <w:rFonts w:ascii="Verdana" w:hAnsi="Verdana"/>
          <w:sz w:val="22"/>
          <w:szCs w:val="22"/>
        </w:rPr>
        <w:t xml:space="preserve"> in many parts of the world, supporting and advising governments and other stakeholders in relation to the development and implementation of regulation</w:t>
      </w:r>
      <w:r>
        <w:rPr>
          <w:rFonts w:ascii="Verdana" w:hAnsi="Verdana"/>
          <w:sz w:val="22"/>
          <w:szCs w:val="22"/>
        </w:rPr>
        <w:t xml:space="preserve"> and policy</w:t>
      </w:r>
      <w:r w:rsidRPr="00D21871">
        <w:rPr>
          <w:rFonts w:ascii="Verdana" w:hAnsi="Verdana"/>
          <w:sz w:val="22"/>
          <w:szCs w:val="22"/>
        </w:rPr>
        <w:t xml:space="preserve">. IADSA also works with companies and authorities to build national associations in countries where </w:t>
      </w:r>
      <w:r>
        <w:rPr>
          <w:rFonts w:ascii="Verdana" w:hAnsi="Verdana"/>
          <w:sz w:val="22"/>
          <w:szCs w:val="22"/>
        </w:rPr>
        <w:t>they</w:t>
      </w:r>
      <w:r w:rsidRPr="00D2187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</w:t>
      </w:r>
      <w:r w:rsidRPr="00D21871">
        <w:rPr>
          <w:rFonts w:ascii="Verdana" w:hAnsi="Verdana"/>
          <w:sz w:val="22"/>
          <w:szCs w:val="22"/>
        </w:rPr>
        <w:t xml:space="preserve"> not already exist. IADSA’s full name is </w:t>
      </w:r>
      <w:r w:rsidRPr="00D21871">
        <w:rPr>
          <w:rFonts w:ascii="Verdana" w:hAnsi="Verdana"/>
          <w:sz w:val="22"/>
          <w:szCs w:val="22"/>
          <w:lang w:val="en-GB"/>
        </w:rPr>
        <w:t>International Alliance of Dietary/Food Supplement Associations.</w:t>
      </w:r>
    </w:p>
    <w:p w14:paraId="53E965C5" w14:textId="77777777" w:rsidR="00D15AED" w:rsidRPr="00D21871" w:rsidRDefault="00D15AED" w:rsidP="00FD0494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30258729" w14:textId="034B2979" w:rsidR="00983253" w:rsidRPr="00D21871" w:rsidRDefault="00983253" w:rsidP="007A7E8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sectPr w:rsidR="00983253" w:rsidRPr="00D21871" w:rsidSect="00A255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3245" w14:textId="77777777" w:rsidR="00F01D7C" w:rsidRDefault="00F01D7C" w:rsidP="000325DA">
      <w:r>
        <w:separator/>
      </w:r>
    </w:p>
  </w:endnote>
  <w:endnote w:type="continuationSeparator" w:id="0">
    <w:p w14:paraId="6F72567E" w14:textId="77777777" w:rsidR="00F01D7C" w:rsidRDefault="00F01D7C" w:rsidP="0003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D3B0" w14:textId="77777777" w:rsidR="00F01D7C" w:rsidRDefault="00F01D7C" w:rsidP="000325DA">
      <w:r>
        <w:separator/>
      </w:r>
    </w:p>
  </w:footnote>
  <w:footnote w:type="continuationSeparator" w:id="0">
    <w:p w14:paraId="797388AD" w14:textId="77777777" w:rsidR="00F01D7C" w:rsidRDefault="00F01D7C" w:rsidP="000325DA">
      <w:r>
        <w:continuationSeparator/>
      </w:r>
    </w:p>
  </w:footnote>
  <w:footnote w:id="1">
    <w:p w14:paraId="56A3B62C" w14:textId="61CC4622" w:rsidR="000325DA" w:rsidRPr="002E0B20" w:rsidRDefault="000325DA">
      <w:pPr>
        <w:pStyle w:val="FootnoteText"/>
        <w:rPr>
          <w:rFonts w:ascii="Verdana" w:hAnsi="Verdana"/>
          <w:i/>
          <w:iCs/>
          <w:sz w:val="16"/>
          <w:szCs w:val="16"/>
          <w:lang w:val="en-GB"/>
        </w:rPr>
      </w:pPr>
      <w:r w:rsidRPr="002E0B20">
        <w:rPr>
          <w:rStyle w:val="FootnoteReference"/>
          <w:rFonts w:ascii="Verdana" w:hAnsi="Verdana"/>
          <w:i/>
          <w:iCs/>
          <w:sz w:val="16"/>
          <w:szCs w:val="16"/>
        </w:rPr>
        <w:footnoteRef/>
      </w:r>
      <w:r w:rsidRPr="002E0B20">
        <w:rPr>
          <w:rFonts w:ascii="Verdana" w:hAnsi="Verdana"/>
          <w:i/>
          <w:iCs/>
          <w:sz w:val="16"/>
          <w:szCs w:val="16"/>
        </w:rPr>
        <w:t xml:space="preserve"> </w:t>
      </w:r>
      <w:r w:rsidR="002E0B20" w:rsidRPr="002E0B20">
        <w:rPr>
          <w:rFonts w:ascii="Verdana" w:hAnsi="Verdana" w:cstheme="minorHAnsi"/>
          <w:i/>
          <w:iCs/>
          <w:sz w:val="16"/>
          <w:szCs w:val="16"/>
        </w:rPr>
        <w:t>https://www.euro.who.int/__data/assets/pdf_file/0005/351284/resilience-report-20171004-h1635.pdf</w:t>
      </w:r>
    </w:p>
  </w:footnote>
  <w:footnote w:id="2">
    <w:p w14:paraId="2E57EC63" w14:textId="1CA3D0B9" w:rsidR="000325DA" w:rsidRPr="002E0B20" w:rsidRDefault="000325DA">
      <w:pPr>
        <w:pStyle w:val="FootnoteText"/>
        <w:rPr>
          <w:rFonts w:ascii="Verdana" w:hAnsi="Verdana"/>
          <w:i/>
          <w:iCs/>
          <w:sz w:val="16"/>
          <w:szCs w:val="16"/>
          <w:lang w:val="en-GB"/>
        </w:rPr>
      </w:pPr>
      <w:r w:rsidRPr="002E0B20">
        <w:rPr>
          <w:rStyle w:val="FootnoteReference"/>
          <w:rFonts w:ascii="Verdana" w:hAnsi="Verdana"/>
          <w:i/>
          <w:iCs/>
          <w:sz w:val="16"/>
          <w:szCs w:val="16"/>
        </w:rPr>
        <w:footnoteRef/>
      </w:r>
      <w:r w:rsidRPr="002E0B20">
        <w:rPr>
          <w:rFonts w:ascii="Verdana" w:hAnsi="Verdana"/>
          <w:i/>
          <w:iCs/>
          <w:sz w:val="16"/>
          <w:szCs w:val="16"/>
        </w:rPr>
        <w:t xml:space="preserve"> </w:t>
      </w:r>
      <w:hyperlink r:id="rId1" w:history="1">
        <w:r w:rsidR="002E0B20" w:rsidRPr="002E0B20">
          <w:rPr>
            <w:rStyle w:val="Hyperlink"/>
            <w:rFonts w:ascii="Verdana" w:hAnsi="Verdana" w:cstheme="minorHAnsi"/>
            <w:i/>
            <w:iCs/>
            <w:sz w:val="16"/>
            <w:szCs w:val="16"/>
            <w:shd w:val="clear" w:color="auto" w:fill="FFFFFF"/>
          </w:rPr>
          <w:t>https://academic.oup.com/cdn/article/4/6/nzaa083/5841178</w:t>
        </w:r>
      </w:hyperlink>
      <w:r w:rsidR="002E0B20" w:rsidRPr="002E0B20">
        <w:rPr>
          <w:rFonts w:ascii="Verdana" w:hAnsi="Verdana" w:cstheme="minorHAnsi"/>
          <w:i/>
          <w:iCs/>
          <w:color w:val="2A2A2A"/>
          <w:sz w:val="16"/>
          <w:szCs w:val="16"/>
          <w:shd w:val="clear" w:color="auto" w:fill="FFFFFF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A13"/>
    <w:multiLevelType w:val="multilevel"/>
    <w:tmpl w:val="25E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76006"/>
    <w:multiLevelType w:val="hybridMultilevel"/>
    <w:tmpl w:val="10B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9"/>
    <w:rsid w:val="0001004F"/>
    <w:rsid w:val="000323FB"/>
    <w:rsid w:val="000325DA"/>
    <w:rsid w:val="00045FF6"/>
    <w:rsid w:val="0005238E"/>
    <w:rsid w:val="00055758"/>
    <w:rsid w:val="0007460D"/>
    <w:rsid w:val="000A379F"/>
    <w:rsid w:val="000A4A4C"/>
    <w:rsid w:val="000F1A23"/>
    <w:rsid w:val="0012253E"/>
    <w:rsid w:val="00154B99"/>
    <w:rsid w:val="00182AFA"/>
    <w:rsid w:val="001E5856"/>
    <w:rsid w:val="001F095F"/>
    <w:rsid w:val="0021528C"/>
    <w:rsid w:val="00233FEA"/>
    <w:rsid w:val="00247816"/>
    <w:rsid w:val="00256208"/>
    <w:rsid w:val="002C7D7B"/>
    <w:rsid w:val="002E0947"/>
    <w:rsid w:val="002E0B20"/>
    <w:rsid w:val="002E504E"/>
    <w:rsid w:val="00301B2C"/>
    <w:rsid w:val="0030471B"/>
    <w:rsid w:val="0041788D"/>
    <w:rsid w:val="004314E5"/>
    <w:rsid w:val="00445D3E"/>
    <w:rsid w:val="00485DB5"/>
    <w:rsid w:val="00492F49"/>
    <w:rsid w:val="004B573E"/>
    <w:rsid w:val="00522975"/>
    <w:rsid w:val="005B4176"/>
    <w:rsid w:val="005D0CEE"/>
    <w:rsid w:val="005F5289"/>
    <w:rsid w:val="00664D61"/>
    <w:rsid w:val="0066704A"/>
    <w:rsid w:val="006C10B8"/>
    <w:rsid w:val="007334CE"/>
    <w:rsid w:val="0074435C"/>
    <w:rsid w:val="007457DD"/>
    <w:rsid w:val="00761002"/>
    <w:rsid w:val="00761E60"/>
    <w:rsid w:val="007972DC"/>
    <w:rsid w:val="007A243C"/>
    <w:rsid w:val="007A58F5"/>
    <w:rsid w:val="007A7E89"/>
    <w:rsid w:val="007B14A5"/>
    <w:rsid w:val="007B1A70"/>
    <w:rsid w:val="0081097F"/>
    <w:rsid w:val="00812417"/>
    <w:rsid w:val="00816C4A"/>
    <w:rsid w:val="00892EB9"/>
    <w:rsid w:val="008C659A"/>
    <w:rsid w:val="008F2784"/>
    <w:rsid w:val="00917422"/>
    <w:rsid w:val="009547DE"/>
    <w:rsid w:val="00961622"/>
    <w:rsid w:val="009818B8"/>
    <w:rsid w:val="00983253"/>
    <w:rsid w:val="00995EB2"/>
    <w:rsid w:val="009B51FB"/>
    <w:rsid w:val="009C4E3D"/>
    <w:rsid w:val="009E10E9"/>
    <w:rsid w:val="009E2F09"/>
    <w:rsid w:val="00A25520"/>
    <w:rsid w:val="00A607EB"/>
    <w:rsid w:val="00A6231C"/>
    <w:rsid w:val="00A662C2"/>
    <w:rsid w:val="00AC6D69"/>
    <w:rsid w:val="00AF2A0F"/>
    <w:rsid w:val="00AF47EE"/>
    <w:rsid w:val="00B00F4D"/>
    <w:rsid w:val="00B1548C"/>
    <w:rsid w:val="00B16EDD"/>
    <w:rsid w:val="00B34DC3"/>
    <w:rsid w:val="00B600CE"/>
    <w:rsid w:val="00BA4165"/>
    <w:rsid w:val="00BB71C4"/>
    <w:rsid w:val="00BE4266"/>
    <w:rsid w:val="00BE5D69"/>
    <w:rsid w:val="00C07C27"/>
    <w:rsid w:val="00C144CB"/>
    <w:rsid w:val="00C3558A"/>
    <w:rsid w:val="00C525A8"/>
    <w:rsid w:val="00C55A74"/>
    <w:rsid w:val="00CA7C8E"/>
    <w:rsid w:val="00CC4A22"/>
    <w:rsid w:val="00CD284A"/>
    <w:rsid w:val="00CD5FA3"/>
    <w:rsid w:val="00D14A1E"/>
    <w:rsid w:val="00D15AED"/>
    <w:rsid w:val="00D21871"/>
    <w:rsid w:val="00D32029"/>
    <w:rsid w:val="00D50B4D"/>
    <w:rsid w:val="00D84D91"/>
    <w:rsid w:val="00D903C6"/>
    <w:rsid w:val="00D953F2"/>
    <w:rsid w:val="00E07C72"/>
    <w:rsid w:val="00E105EB"/>
    <w:rsid w:val="00E20382"/>
    <w:rsid w:val="00E6683D"/>
    <w:rsid w:val="00E8706C"/>
    <w:rsid w:val="00E97B44"/>
    <w:rsid w:val="00F01D7C"/>
    <w:rsid w:val="00F03CB6"/>
    <w:rsid w:val="00F46245"/>
    <w:rsid w:val="00F57D9D"/>
    <w:rsid w:val="00FB5639"/>
    <w:rsid w:val="00FC1DED"/>
    <w:rsid w:val="00FC7EE5"/>
    <w:rsid w:val="00FD0494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AE7C0"/>
  <w14:defaultImageDpi w14:val="300"/>
  <w15:docId w15:val="{CDB5A5B5-90BE-A940-84AE-3848544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558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58A"/>
    <w:rPr>
      <w:rFonts w:ascii="Times" w:hAnsi="Times"/>
      <w:b/>
      <w:bCs/>
      <w:sz w:val="27"/>
      <w:szCs w:val="27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rsid w:val="00995E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B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0B4D"/>
  </w:style>
  <w:style w:type="paragraph" w:styleId="ListParagraph">
    <w:name w:val="List Paragraph"/>
    <w:basedOn w:val="Normal"/>
    <w:uiPriority w:val="34"/>
    <w:qFormat/>
    <w:rsid w:val="00D50B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6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C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5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sa.org/mind-the-gap/english/resili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ingredientcomm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chard@ingredient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dsa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emic.oup.com/cdn/article/4/6/nzaa083/5841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9</cp:revision>
  <cp:lastPrinted>2018-06-05T14:46:00Z</cp:lastPrinted>
  <dcterms:created xsi:type="dcterms:W3CDTF">2021-10-06T10:58:00Z</dcterms:created>
  <dcterms:modified xsi:type="dcterms:W3CDTF">2021-10-15T09:42:00Z</dcterms:modified>
</cp:coreProperties>
</file>